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Форма расчета бюджета СРО: первый год и каждый следующий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Каркас сметы с готовым делением на разовое и регулярное. Суммы пустые намеренно - их подставляет сама компания по ответу выбранной организации.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Организация (СРО):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расчета: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число, месяц, год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Три вводные: заполняются до расчета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Предельная сумма договоров, которые компания ведет одновременно: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от нее зависит уровень ответственности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Выходим на конкурентные закупки (торги):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 или нет - от этого зависит, нужен ли КФ ОДО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Выбранный уровень ответственности: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 КФ ВВ и, если нужен, по КФ ОДО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Предполагаемая дата вступления: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от нее считают членский взнос за первый год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Размер компенсационных взносов привязан к уровню ответственности, а уровень - к предельной стоимости договоров, которые компания ведет одновременно. Минимальные размеры задает статья 55.16 ГрК РФ: ниже опускаться нельзя, выше - можно, и некоторые организации этим пользуются. Взнос в КФ ОДО прибавляется к взносу в КФ ВВ, а не заменяет его.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Расчет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Строка бюджета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Первый год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Второй и далее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Источник цифры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Вступительный взнос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Компенсационный фонд возмещения вреда (КФ ВВ)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Фонд обеспечения договорных обязательств (КФ ОДО)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Членский взнос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Целевые взносы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Страхование гражданской ответственности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Содержание специалистов НРС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Выписки, справки, внесение изменений в реестр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Итого за год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В колонке «источник цифры» указывайте, откуда взята сумма: пункт положения о взносах, номер протокола общего собрания или письменный ответ организации. Цифры, названные по телефону, источником не считаются.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Во сколько раз первый год дороже второго: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итог первого года разделить на итог второго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Подсказки по строкам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Вступительный взнос есть не у всех: его размер устанавливает сама организация, закон здесь не регулирует ни минимума, ни максимума.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КФ ОДО формируется, только если компания намерена заключать договоры подряда конкурентными способами. Не идете на закупки - эту строку не заполняете.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Членский взнос за первый год считают пропорционально месяцам, оставшимся с даты вступления до конца года.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Компенсационные взносы второй раз не платят. Фонд пополняют, если вырос объем обязательств и компания поднимает уровень ответственности, а также если из фонда была выплата.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Целевой взнос общее собрание может ввести и в середине года. Предсказать это нельзя, зато видно историю: протоколы собраний за прошлые годы показывают, как часто организация к таким сборам прибегала.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Сопутствующие расходы в счет при вступлении не попадут, но в годовом бюджете будут - это цена того, чтобы допуск оставался действующим.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Если членский взнос считают по шкале от выручки, он растет вместе с выручкой. Второй год считайте по прогнозу, а не по текущим цифрам: типовая ошибка - выбрать организацию по самому дешевому входу и через двенадцать месяцев получить счет, которого не ждали.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Проверка перед подачей документов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Перечень сумм на первый и на второй год получен письменно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а не голосом по телефону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Положение о взносах и протоколы последних общих собраний прочитаны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они открыты для кандидата, надо просто попросить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Понятно, как считают членский взнос и как часто выставляют счет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фиксированно или по шкале, ежемесячно, ежеквартально или раз в год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Известно, что будет со вступительным взносом при отказе во вступлении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возврат регулируется внутренним положением организации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 расчет внесены сопутствующие расходы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полис, специалисты НРС, выписки и справки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Посчитан итог за три года, а не только вход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именно членский взнос определяет стоимость членства вдолгую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Допуск стоит планировать как невозвратное вложение: взносы в компенсационные фонды на расчетный счет не возвращаются даже при добровольном выходе из организации.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бюджета СРО: первый год и каждый следующий</dc:title>
  <dc:creator>Скилл Строй</dc:creator>
  <dc:description>Каркас сметы с готовым делением на разовое и регулярное. Суммы пустые намеренно - их подставляет сама компания по ответу выбранной организации.</dc:description>
  <cp:lastModifiedBy>Un-named</cp:lastModifiedBy>
  <cp:revision>1</cp:revision>
  <dcterms:created xsi:type="dcterms:W3CDTF">2026-09-15T11:29:51.623Z</dcterms:created>
  <dcterms:modified xsi:type="dcterms:W3CDTF">2026-09-15T11:29:51.624Z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