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Форма расчета уровня ответственности СРО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Выпишите свои договоры в таблицы, получите две цифры и итоговый взнос. Форму можно приложить к служебной записке для собственника или главбуха.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Уровень ответственности вы заявляете сами: СРО его только фиксирует. Считается он не от оборота компании, а от стоимости договоров. Фондов два, и цифра для каждого берется по своему правилу - поэтому в форме два разных шага.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Заполняется от руки или в Word. В квадратных скобках - места под ваши данные. Строки, которых не хватило, добавьте копированием.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1. Прямые договоры на ближайший год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Сюда выписываем все, что планируем заключать без торгов: и подписанное, и то, по чему уже есть договоренности. Нужен максимум по ОДНОМУ договору - складывать в этой таблице нечего.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Заказчик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Предмет договора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Сумма,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Статус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подписан / договоренность / обсуждается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Если вы идете генподрядчиком, в сумму договора входит вся цена контракта вместе с работами субподрядчиков. Вычесть чужой объем нельзя - перед заказчиком отвечаете вы.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2. Конкурентные договоры: закупки по 44-ФЗ и 223-ФЗ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Здесь наоборот: суммы складываются. Но не все торги за год, а только те контракты, которые действуют одновременно. Поэтому в таблице есть даты - чтобы пересечение было видно глазами.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Закупка, номер или предмет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Сумма,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Начало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Окончание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Пересекается с другими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да / нет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Если в торги вы не идете, шаг 2 пропускается целиком: взнос во второй фонд не платится вообще.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3. Две итоговые цифры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Строка А - самый крупный ОДИН прямой договор из шага 1: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база для фонда возмещения вреда, не складывать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Строка Б - сумма одновременно действующих конкурентных договоров из шага 2: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база для фонда обеспечения договорных обязательств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Строка А и строка Б - независимые шкалы. Первый уровень по одному фонду и третий по другому - рабочая комбинация, а не ошибка в расчете.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4. Результат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Показатель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Ваше значение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Уровень по компенсационному фонду возмещения вреда (КФ ВВ)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Взнос в КФ ВВ,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Уровень по фонду обеспечения договорных обязательств (КФ ОДО)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Взнос в КФ ОДО,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Итого в компенсационные фонды,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Взнос в компенсационный фонд - еще не вся стоимость первого года. Вступительный взнос, членские и страхование считаются сверх этой суммы.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Ориентиры для сверки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Размеры фондов закон задает снизу - это минимумы по статье 55.16 Градостроительного кодекса, конкретная СРО может установить больше. Полные шкалы сверьте по таблицам статьи, ниже - опорные значения.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Строители, первая ступень: договор до 90 млн руб., взнос в КФ ВВ - 100 000 руб.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Строители, вторая ступень по КФ ВВ - 500 000 руб. Доплата при переходе с первой - 400 000 руб., внесенные сто тысяч засчитываются.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Строители, пятая ступень по КФ ВВ - 5 000 000 руб.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Строители, КФ ОДО: первая ступень - 200 000 руб., вторая - 2 500 000 руб. Шаг между ними больше чем в двенадцать раз, именно здесь рождается переплата.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Проектировщики и изыскатели, первая ступень: договор до 25 млн руб., взнос в КФ ВВ - 50 000 руб. Суммы у них совпадают, но СРО и фонды разные.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5. Что уточнить в СРО до подачи заявления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Сформирован ли у выбранной СРО компенсационный фонд обеспечения договорных обязательств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фонд появляется, только когда о намерении идти в закупки заявили пятнадцать членов организации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Как СРО считает переходящие контракты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по общему правилу берется остаток обязательств, но практика у разных СРО расходится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Ответ получен письменно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дата ответа: [дата], кто подтвердил: [должность, ФИО]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Пакет документов на вступление собирается параллельно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от выбранной ступени он почти не зависит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Часть 4 статьи 55.16 ГрК: взносы в компенсационные фонды возврату не подлежат. Поднять уровень можно за несколько дней доплатой разницы, право работать по новому потолку появляется со дня поступления денег в фонд. Обратной дороги нет - снизить ступень формально можно, но уплаченное не вернут и в членские не зачтут.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Расчет составил: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должность, ФИО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уровня ответственности СРО</dc:title>
  <dc:creator>Скилл Строй</dc:creator>
  <dc:description>Выпишите свои договоры в таблицы, получите две цифры и итоговый взнос. Форму можно приложить к служебной записке для собственника или главбуха.</dc:description>
  <cp:lastModifiedBy>Un-named</cp:lastModifiedBy>
  <cp:revision>1</cp:revision>
  <dcterms:created xsi:type="dcterms:W3CDTF">2026-09-15T11:31:48.392Z</dcterms:created>
  <dcterms:modified xsi:type="dcterms:W3CDTF">2026-09-15T11:31:48.393Z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