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Ревизия штата: таблица кандидатов в НРС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B5563"/>
          <w:sz w:val="20"/>
          <w:szCs w:val="20"/>
        </w:rPr>
        <w:t xml:space="preserve">Заполните по каждому сотруднику, который теоретически может пройти. Внизу посчитайте, хватает ли вам двоих.</w:t>
      </w:r>
    </w:p>
    <w:p>
      <w:pPr>
        <w:pBdr>
          <w:bottom w:val="single" w:color="2563EB" w:sz="12" w:space="6"/>
        </w:pBdr>
        <w:spacing w:after="240"/>
      </w:pPr>
      <w:r>
        <w:rPr>
          <w:rFonts w:ascii="Calibri" w:cs="Calibri" w:eastAsia="Calibri" w:hAnsi="Calibri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Компания: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наименование, ИНН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Ревизию провел: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ФИО, должность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Дата: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Кого вносить в таблицу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 реестре специалистов нет компаний, там есть люди. Поэтому считаем не записи фирмы, а конкретных сотрудников. На стройке это специалист по организации строительства - тот, кто подписывает акты и ведет исполнительную документацию. В проектировании - главный инженер проекта, рядом с ним главный архитектор проекта. Ориентируйтесь не на название должности в штатном расписании, а на диплом, стаж и НОК.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По общему правилу члену СРО нужно не менее двух таких сотрудников по основному месту работы.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Таблица 1. Сотрудники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№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ФИО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Должность по штатному расписанию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Основное место работы (да / нет)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Уже включен в НРС (ид. номер)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6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7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Таблица 2. Документы и вывод по каждому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Номер строки тот же, что в таблице 1.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№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Направление подготовки по диплому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Входит в перечень специальностей (да / нет)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Стаж по специальности / инженерный, лет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Свидетельство НОК: номер и срок до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Вывод: подаем / дорабатываем / не проходит</w:t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3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4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5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6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7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>8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По каким пунктам человек проходит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Гражданство РФ по общему правилу. Для иностранного специалиста запись возможна при наличии разрешения на работу.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Высшее образование по профилю: направление подготовки сверяют с перечнем специальностей.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Трудовой стаж по специальности и отдельно инженерный стаж. Это два разных счетчика, и второй считают строже.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Действующее свидетельство о квалификации по итогам НОК, то есть результат, а не запись на экзамен.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Отсутствие непогашенной или неснятой судимости за умышленное преступление.</w:t>
      </w:r>
    </w:p>
    <w:p>
      <w:pPr>
        <w:spacing w:after="140"/>
      </w:pPr>
      <w:r>
        <w:rPr>
          <w:rFonts w:ascii="Calibri" w:cs="Calibri" w:eastAsia="Calibri" w:hAnsi="Calibri"/>
          <w:color w:val="4B5563"/>
          <w:sz w:val="18"/>
          <w:szCs w:val="18"/>
        </w:rPr>
        <w:t xml:space="preserve">Основание - статья 55.5-1 Градостроительного кодекса. Перечни специальностей у НОСТРОЙ и НОПРИЗ разные: диплом, который проходит по строительной линии, в реестр НОПРИЗ может и не пройти.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Что отсеивает чаще всего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Диплом не из перечня: направление близкое, но не то.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Не хватило инженерного стажа: должности в трудовой книжке засчитывают не все.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Нет действующего свидетельства о квалификации: НОК не пройдена или срок вышел.</w:t>
      </w:r>
    </w:p>
    <w:p>
      <w:pPr>
        <w:spacing w:after="140"/>
        <w:jc w:val="left"/>
      </w:pPr>
      <w:r>
        <w:rPr>
          <w:rFonts w:ascii="Calibri" w:cs="Calibri" w:eastAsia="Calibri" w:hAnsi="Calibri"/>
          <w:color w:val="1F2937"/>
          <w:sz w:val="22"/>
          <w:szCs w:val="22"/>
        </w:rPr>
        <w:t xml:space="preserve">Если по кандидату сомнение хотя бы в одном из трех пунктов, в графе вывода честнее написать «дорабатываем», а не «подаем».</w:t>
      </w:r>
    </w:p>
    <w:p>
      <w:pP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4"/>
          <w:szCs w:val="24"/>
        </w:rPr>
        <w:t xml:space="preserve">Итог ревизии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Подходящих сотрудников всего: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Требуется: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не менее двух по основному месту работы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Дефицит: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____________________________________________________________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F2937"/>
          <w:sz w:val="22"/>
          <w:szCs w:val="22"/>
        </w:rPr>
        <w:t xml:space="preserve">Ближайший риск: </w:t>
      </w: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______________________________________</w:t>
      </w:r>
      <w:r>
        <w:rPr>
          <w:rFonts w:ascii="Calibri" w:cs="Calibri" w:eastAsia="Calibri" w:hAnsi="Calibri"/>
          <w:i/>
          <w:iCs/>
          <w:color w:val="9CA3AF"/>
          <w:sz w:val="17"/>
          <w:szCs w:val="17"/>
        </w:rPr>
        <w:t xml:space="preserve">   у кого из них раньше всех истекает свидетельство НОК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2563EB" w:sz="18"/>
              <w:bottom w:val="none" w:color="FFFFFF" w:sz="0"/>
              <w:right w:val="none" w:color="FFFFFF" w:sz="0"/>
            </w:tcBorders>
            <w:shd w:fill="F3F4F6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Запись принадлежит специалисту, а не работодателю: при увольнении он уносит номер с собой. Штат ровно по минимуму означает, что одно заявление об уходе выводит компанию из соответствия требованиям, и узнают об этом обычно на плановой проверке СРО.</w:t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</w:rPr>
        <w:t xml:space="preserve"/>
      </w:r>
    </w:p>
    <w:p>
      <w:pPr>
        <w:spacing w:after="60" w:before="300"/>
      </w:pPr>
      <w:r>
        <w:rPr>
          <w:rFonts w:ascii="Calibri" w:cs="Calibri" w:eastAsia="Calibri" w:hAnsi="Calibri"/>
          <w:color w:val="9CA3AF"/>
          <w:sz w:val="22"/>
          <w:szCs w:val="22"/>
        </w:rPr>
        <w:t xml:space="preserve">______________________________        ____________________________</w:t>
      </w:r>
    </w:p>
    <w:p>
      <w:pPr>
        <w:spacing w:after="24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должность, подпись</w:t>
      </w:r>
      <w:r>
        <w:rPr>
          <w:rFonts w:ascii="Calibri" w:cs="Calibri" w:eastAsia="Calibri" w:hAnsi="Calibri"/>
          <w:sz w:val="16"/>
          <w:szCs w:val="16"/>
        </w:rPr>
        <w:t xml:space="preserve">                      </w:t>
      </w:r>
      <w:r>
        <w:rPr>
          <w:rFonts w:ascii="Calibri" w:cs="Calibri" w:eastAsia="Calibri" w:hAnsi="Calibri"/>
          <w:color w:val="9CA3AF"/>
          <w:sz w:val="16"/>
          <w:szCs w:val="16"/>
        </w:rPr>
        <w:t xml:space="preserve">расшифровка, дата</w:t>
      </w:r>
    </w:p>
    <w:p>
      <w:pPr>
        <w:pBdr>
          <w:top w:val="single" w:color="E5E7EB" w:sz="6" w:space="8"/>
        </w:pBdr>
        <w:spacing w:before="360"/>
      </w:pPr>
      <w:r>
        <w:rPr>
          <w:rFonts w:ascii="Calibri" w:cs="Calibri" w:eastAsia="Calibri" w:hAnsi="Calibri"/>
          <w:color w:val="9CA3AF"/>
          <w:sz w:val="16"/>
          <w:szCs w:val="16"/>
        </w:rPr>
        <w:t xml:space="preserve">Скилл Строй - сопровождение СРО, НРС и НОК. main.skill-build.ru, +7 (931) 109-42-93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Ревизия штата: таблица кандидатов в НРС</dc:title>
  <dc:creator>Скилл Строй</dc:creator>
  <dc:description>Заполните по каждому сотруднику, который теоретически может пройти. Внизу посчитайте, хватает ли вам двоих.</dc:description>
  <cp:lastModifiedBy>Un-named</cp:lastModifiedBy>
  <cp:revision>1</cp:revision>
  <dcterms:created xsi:type="dcterms:W3CDTF">2026-09-15T11:29:42.084Z</dcterms:created>
  <dcterms:modified xsi:type="dcterms:W3CDTF">2026-09-15T11:29:42.086Z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